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vbaProject.bin" ContentType="application/vnd.ms-office.vbaProject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  <w:jc w:val="center"/>
      </w:pPr>
      <w:r>
        <w:drawing>
          <wp:inline xmlns:a="http://schemas.openxmlformats.org/drawingml/2006/main" xmlns:pic="http://schemas.openxmlformats.org/drawingml/2006/picture">
            <wp:extent cx="1980000" cy="49104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980000" cy="4910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0"/>
        <w:jc w:val="center"/>
      </w:pPr>
      <w:r>
        <w:rPr>
          <w:rFonts w:ascii="Times New Roman" w:hAnsi="Times New Roman" w:eastAsia="Times New Roman"/>
          <w:b w:val="0"/>
          <w:i w:val="0"/>
          <w:sz w:val="22"/>
        </w:rPr>
        <w:t>ООО «Синергия-Ресурс»: все для промышленной пневмоавтоматики</w:t>
      </w:r>
    </w:p>
    <w:p>
      <w:pPr>
        <w:spacing w:after="0"/>
        <w:jc w:val="center"/>
      </w:pPr>
      <w:r>
        <w:rPr>
          <w:rFonts w:ascii="Times New Roman" w:hAnsi="Times New Roman" w:eastAsia="Times New Roman"/>
          <w:b w:val="0"/>
          <w:i w:val="0"/>
          <w:sz w:val="22"/>
        </w:rPr>
        <w:t>195213, г. Санкт-Петербург, ул. Латышских стрелков, д 25</w:t>
      </w:r>
    </w:p>
    <w:p>
      <w:pPr>
        <w:spacing w:after="0"/>
        <w:jc w:val="center"/>
      </w:pPr>
      <w:r>
        <w:rPr>
          <w:rFonts w:ascii="Times New Roman" w:hAnsi="Times New Roman" w:eastAsia="Times New Roman"/>
          <w:b w:val="0"/>
          <w:i w:val="0"/>
          <w:sz w:val="22"/>
        </w:rPr>
        <w:t>ОГРН 1137847172033      ИНН 7839478785      КПП 781101001</w:t>
      </w:r>
    </w:p>
    <w:p>
      <w:pPr>
        <w:spacing w:after="240"/>
        <w:jc w:val="center"/>
      </w:pPr>
      <w:r>
        <w:rPr>
          <w:rFonts w:ascii="Times New Roman" w:hAnsi="Times New Roman" w:eastAsia="Times New Roman"/>
          <w:b w:val="0"/>
          <w:i w:val="0"/>
          <w:color w:val="0563C1"/>
          <w:sz w:val="22"/>
        </w:rPr>
        <w:t>site@srs-automatic.ru    тел. 8-800-600-72-68,  +7 812 983-22-68</w:t>
      </w:r>
    </w:p>
    <w:p>
      <w:pPr>
        <w:spacing w:after="240"/>
        <w:jc w:val="center"/>
      </w:pPr>
      <w:r>
        <w:rPr>
          <w:rFonts w:ascii="Times New Roman" w:hAnsi="Times New Roman" w:eastAsia="Times New Roman"/>
          <w:b w:val="0"/>
          <w:i w:val="0"/>
          <w:sz w:val="30"/>
        </w:rPr>
        <w:t>Калькулятор трубной резьбы</w:t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4" w:space="0" w:color="B7B7B7"/>
          <w:left w:val="single" w:sz="4" w:space="0" w:color="B7B7B7"/>
          <w:bottom w:val="single" w:sz="4" w:space="0" w:color="B7B7B7"/>
          <w:right w:val="single" w:sz="4" w:space="0" w:color="B7B7B7"/>
          <w:insideH w:val="single" w:sz="4" w:space="0" w:color="B7B7B7"/>
          <w:insideV w:val="single" w:sz="4" w:space="0" w:color="B7B7B7"/>
        </w:tblBorders>
      </w:tblPr>
      <w:tblGrid>
        <w:gridCol w:w="2494"/>
        <w:gridCol w:w="2494"/>
        <w:gridCol w:w="2494"/>
        <w:gridCol w:w="2494"/>
      </w:tblGrid>
      <w:tr>
        <w:tc>
          <w:tcPr>
            <w:tcW w:type="dxa" w:w="2100"/>
            <w:vAlign w:val="center"/>
          </w:tcPr>
          <w:p>
            <w:r/>
            <w:r>
              <w:rPr>
                <w:rFonts w:ascii="Times New Roman" w:hAnsi="Times New Roman" w:eastAsia="Times New Roman"/>
                <w:b/>
                <w:sz w:val="20"/>
              </w:rPr>
              <w:t>Заказчик:</w:t>
            </w:r>
          </w:p>
        </w:tc>
        <w:tc>
          <w:tcPr>
            <w:tcW w:type="dxa" w:w="3400"/>
            <w:vAlign w:val="center"/>
          </w:tcPr>
          <w:p>
            <w:pPr>
              <w:spacing w:after="0"/>
            </w:pPr>
            <w:r/>
            <w:sdt>
              <w:sdtPr>
                <w:alias w:val="srCustomer"/>
                <w:tag w:val="srCustomer"/>
                <w:text/>
              </w:sdtPr>
              <w:sdtContent>
                <w:r>
                  <w:t xml:space="preserve"> </w:t>
                </w:r>
              </w:sdtContent>
            </w:sdt>
          </w:p>
        </w:tc>
        <w:tc>
          <w:tcPr>
            <w:tcW w:type="dxa" w:w="1800"/>
            <w:vAlign w:val="center"/>
          </w:tcPr>
          <w:p>
            <w:r/>
            <w:r>
              <w:rPr>
                <w:rFonts w:ascii="Times New Roman" w:hAnsi="Times New Roman" w:eastAsia="Times New Roman"/>
                <w:b/>
                <w:sz w:val="20"/>
              </w:rPr>
              <w:t>Дата:</w:t>
            </w:r>
          </w:p>
        </w:tc>
        <w:tc>
          <w:tcPr>
            <w:tcW w:type="dxa" w:w="3000"/>
            <w:vAlign w:val="center"/>
          </w:tcPr>
          <w:p>
            <w:pPr>
              <w:spacing w:after="0"/>
            </w:pPr>
            <w:r/>
            <w:sdt>
              <w:sdtPr>
                <w:alias w:val="srDate"/>
                <w:tag w:val="srDate"/>
                <w:text/>
              </w:sdtPr>
              <w:sdtContent>
                <w:r>
                  <w:t xml:space="preserve"> </w:t>
                </w:r>
              </w:sdtContent>
            </w:sdt>
          </w:p>
        </w:tc>
      </w:tr>
      <w:tr>
        <w:tc>
          <w:tcPr>
            <w:tcW w:type="dxa" w:w="2100"/>
            <w:vAlign w:val="center"/>
          </w:tcPr>
          <w:p>
            <w:r/>
            <w:r>
              <w:rPr>
                <w:rFonts w:ascii="Times New Roman" w:hAnsi="Times New Roman" w:eastAsia="Times New Roman"/>
                <w:b/>
                <w:sz w:val="20"/>
              </w:rPr>
              <w:t>Представитель:</w:t>
            </w:r>
          </w:p>
        </w:tc>
        <w:tc>
          <w:tcPr>
            <w:tcW w:type="dxa" w:w="3400"/>
            <w:vAlign w:val="center"/>
          </w:tcPr>
          <w:p>
            <w:pPr>
              <w:spacing w:after="0"/>
            </w:pPr>
            <w:r/>
            <w:sdt>
              <w:sdtPr>
                <w:alias w:val="srManager"/>
                <w:tag w:val="srManager"/>
                <w:text/>
              </w:sdtPr>
              <w:sdtContent>
                <w:r>
                  <w:t xml:space="preserve"> </w:t>
                </w:r>
              </w:sdtContent>
            </w:sdt>
          </w:p>
        </w:tc>
        <w:tc>
          <w:tcPr>
            <w:tcW w:type="dxa" w:w="1800"/>
            <w:vAlign w:val="center"/>
          </w:tcPr>
          <w:p>
            <w:r/>
            <w:r>
              <w:rPr>
                <w:rFonts w:ascii="Times New Roman" w:hAnsi="Times New Roman" w:eastAsia="Times New Roman"/>
                <w:b/>
                <w:sz w:val="20"/>
              </w:rPr>
              <w:t>Техзапрос №:</w:t>
            </w:r>
          </w:p>
        </w:tc>
        <w:tc>
          <w:tcPr>
            <w:tcW w:type="dxa" w:w="3000"/>
            <w:vAlign w:val="center"/>
          </w:tcPr>
          <w:p>
            <w:pPr>
              <w:spacing w:after="0"/>
            </w:pPr>
            <w:r/>
            <w:sdt>
              <w:sdtPr>
                <w:alias w:val="srRequest"/>
                <w:tag w:val="srRequest"/>
                <w:text/>
              </w:sdtPr>
              <w:sdtContent>
                <w:r>
                  <w:t xml:space="preserve"> </w:t>
                </w:r>
              </w:sdtContent>
            </w:sdt>
          </w:p>
        </w:tc>
      </w:tr>
    </w:tbl>
    <w:p>
      <w:pPr>
        <w:spacing w:after="40"/>
      </w:pPr>
    </w:p>
    <w:p>
      <w:pPr>
        <w:spacing w:after="0"/>
        <w:jc w:val="center"/>
        <w:shd w:fill="D9D9D9"/>
      </w:pPr>
      <w:r>
        <w:rPr>
          <w:rFonts w:ascii="Times New Roman" w:hAnsi="Times New Roman" w:eastAsia="Times New Roman"/>
          <w:b/>
          <w:i w:val="0"/>
          <w:color w:val="000000"/>
          <w:sz w:val="22"/>
        </w:rPr>
        <w:t>ПАРАМЕТРЫ ПОДБОРА</w:t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9E9E9E"/>
          <w:left w:val="single" w:sz="6" w:space="0" w:color="9E9E9E"/>
          <w:bottom w:val="single" w:sz="6" w:space="0" w:color="9E9E9E"/>
          <w:right w:val="single" w:sz="6" w:space="0" w:color="9E9E9E"/>
          <w:insideH w:val="single" w:sz="6" w:space="0" w:color="9E9E9E"/>
          <w:insideV w:val="single" w:sz="6" w:space="0" w:color="9E9E9E"/>
        </w:tblBorders>
      </w:tblPr>
      <w:tblGrid>
        <w:gridCol w:w="4989"/>
        <w:gridCol w:w="4989"/>
      </w:tblGrid>
      <w:tr>
        <w:tc>
          <w:tcPr>
            <w:tcW w:type="dxa" w:w="4650"/>
            <w:vAlign w:val="center"/>
          </w:tcPr>
          <w:p>
            <w:pPr>
              <w:spacing w:after="0"/>
            </w:pPr>
            <w:r/>
            <w:r>
              <w:rPr>
                <w:rFonts w:ascii="Times New Roman" w:hAnsi="Times New Roman" w:eastAsia="Times New Roman"/>
                <w:b/>
                <w:sz w:val="22"/>
              </w:rPr>
              <w:t>Стандарт трубной резьбы</w:t>
            </w:r>
            <w:r>
              <w:rPr>
                <w:rFonts w:ascii="Times New Roman" w:hAnsi="Times New Roman" w:eastAsia="Times New Roman"/>
                <w:b/>
                <w:color w:val="FF6600"/>
                <w:sz w:val="22"/>
              </w:rPr>
              <w:t xml:space="preserve"> *</w:t>
            </w:r>
          </w:p>
          <w:p>
            <w:pPr>
              <w:spacing w:after="0"/>
            </w:pPr>
            <w:r>
              <w:rPr>
                <w:rFonts w:ascii="Times New Roman" w:hAnsi="Times New Roman" w:eastAsia="Times New Roman"/>
                <w:i/>
                <w:sz w:val="18"/>
              </w:rPr>
              <w:t>Доступны BSPP (G), BSPT (R) и NPT.</w:t>
            </w:r>
          </w:p>
        </w:tc>
        <w:tc>
          <w:tcPr>
            <w:tcW w:type="dxa" w:w="6000"/>
            <w:vAlign w:val="center"/>
            <w:shd w:fill="FFFFFF"/>
          </w:tcPr>
          <w:p>
            <w:pPr>
              <w:spacing w:after="0"/>
            </w:pPr>
            <w:r/>
            <w:sdt>
              <w:sdtPr>
                <w:alias w:val="srType"/>
                <w:tag w:val="srType"/>
                <w:dropDownList>
                  <w:listItem w:displayText="BSPP (G) — цилиндрическая" w:value="BSPP (G) — цилиндрическая"/>
                  <w:listItem w:displayText="BSPT (R) — коническая" w:value="BSPT (R) — коническая"/>
                  <w:listItem w:displayText="NPT — коническая" w:value="NPT — коническая"/>
                </w:dropDownList>
              </w:sdtPr>
              <w:sdtContent>
                <w:r>
                  <w:t xml:space="preserve">BSPP (G) — цилиндрическая</w:t>
                </w:r>
              </w:sdtContent>
            </w:sdt>
          </w:p>
        </w:tc>
      </w:tr>
      <w:tr>
        <w:tc>
          <w:tcPr>
            <w:tcW w:type="dxa" w:w="4650"/>
            <w:vAlign w:val="center"/>
          </w:tcPr>
          <w:p>
            <w:pPr>
              <w:spacing w:after="0"/>
            </w:pPr>
            <w:r/>
            <w:r>
              <w:rPr>
                <w:rFonts w:ascii="Times New Roman" w:hAnsi="Times New Roman" w:eastAsia="Times New Roman"/>
                <w:b/>
                <w:sz w:val="22"/>
              </w:rPr>
              <w:t>Тип измерения</w:t>
            </w:r>
            <w:r>
              <w:rPr>
                <w:rFonts w:ascii="Times New Roman" w:hAnsi="Times New Roman" w:eastAsia="Times New Roman"/>
                <w:b/>
                <w:color w:val="FF6600"/>
                <w:sz w:val="22"/>
              </w:rPr>
              <w:t xml:space="preserve"> *</w:t>
            </w:r>
          </w:p>
          <w:p>
            <w:pPr>
              <w:spacing w:after="0"/>
            </w:pPr>
            <w:r>
              <w:rPr>
                <w:i/>
              </w:rPr>
            </w:r>
            <w:r>
              <w:rPr>
                <w:rFonts w:ascii="Times New Roman" w:hAnsi="Times New Roman" w:eastAsia="Times New Roman"/>
                <w:sz w:val="22"/>
                <w:i/>
              </w:rPr>
              <w:t>Наружная: максимальный диаметр; внутренняя: минимальный.</w:t>
            </w:r>
            <w:r>
              <w:rPr>
                <w:rFonts w:ascii="Times New Roman" w:hAnsi="Times New Roman" w:eastAsia="Times New Roman"/>
                <w:color w:val="FF6600"/>
                <w:sz w:val="22"/>
                <w:i/>
              </w:rPr>
              <w:t xml:space="preserve"/>
            </w:r>
          </w:p>
        </w:tc>
        <w:tc>
          <w:tcPr>
            <w:tcW w:type="dxa" w:w="6000"/>
            <w:vAlign w:val="center"/>
            <w:shd w:fill="FFF9F2"/>
          </w:tcPr>
          <w:p>
            <w:pPr>
              <w:spacing w:after="0"/>
            </w:pPr>
            <w:r/>
            <w:sdt>
              <w:sdtPr>
                <w:alias w:val="srRod"/>
                <w:tag w:val="srRod"/>
                <w:dropDownList>
                  <w:listItem w:displayText="Наружная резьба" w:value="Наружная резьба"/>
                  <w:listItem w:displayText="Внутренняя резьба" w:value="Внутренняя резьба"/>
                </w:dropDownList>
              </w:sdtPr>
              <w:sdtContent>
                <w:r>
                  <w:t xml:space="preserve">Наружная резьба</w:t>
                </w:r>
              </w:sdtContent>
            </w:sdt>
          </w:p>
        </w:tc>
      </w:tr>
      <w:tr>
        <w:tc>
          <w:tcPr>
            <w:tcW w:type="dxa" w:w="4650"/>
            <w:vAlign w:val="center"/>
          </w:tcPr>
          <w:p>
            <w:pPr>
              <w:spacing w:after="0"/>
            </w:pPr>
            <w:r/>
            <w:r>
              <w:rPr>
                <w:rFonts w:ascii="Times New Roman" w:hAnsi="Times New Roman" w:eastAsia="Times New Roman"/>
                <w:b/>
                <w:sz w:val="22"/>
              </w:rPr>
              <w:t>Измеренный диаметр, мм</w:t>
            </w:r>
            <w:r>
              <w:rPr>
                <w:rFonts w:ascii="Times New Roman" w:hAnsi="Times New Roman" w:eastAsia="Times New Roman"/>
                <w:b/>
                <w:color w:val="FF6600"/>
                <w:sz w:val="22"/>
              </w:rPr>
              <w:t xml:space="preserve"> *</w:t>
            </w:r>
          </w:p>
          <w:p>
            <w:pPr>
              <w:spacing w:after="0"/>
            </w:pPr>
            <w:r>
              <w:rPr>
                <w:rFonts w:ascii="Times New Roman" w:hAnsi="Times New Roman" w:eastAsia="Times New Roman"/>
                <w:i/>
                <w:sz w:val="18"/>
              </w:rPr>
              <w:t>Введите значение по штангенциркулю, например 20,9.</w:t>
            </w:r>
          </w:p>
        </w:tc>
        <w:tc>
          <w:tcPr>
            <w:tcW w:type="dxa" w:w="6000"/>
            <w:vAlign w:val="center"/>
            <w:shd w:fill="FFFFFF"/>
          </w:tcPr>
          <w:p>
            <w:pPr>
              <w:spacing w:after="0"/>
            </w:pPr>
            <w:r/>
            <w:sdt>
              <w:sdtPr>
                <w:alias w:val="srD"/>
                <w:tag w:val="srD"/>
                <w:text/>
              </w:sdtPr>
              <w:sdtContent>
                <w:r>
                  <w:t xml:space="preserve"> </w:t>
                </w:r>
              </w:sdtContent>
            </w:sdt>
          </w:p>
        </w:tc>
      </w:tr>
      <w:tr>
        <w:tc>
          <w:tcPr>
            <w:tcW w:type="dxa" w:w="4650"/>
            <w:vAlign w:val="center"/>
          </w:tcPr>
          <w:p>
            <w:pPr>
              <w:spacing w:after="0"/>
            </w:pPr>
            <w:r/>
            <w:r>
              <w:rPr>
                <w:rFonts w:ascii="Times New Roman" w:hAnsi="Times New Roman" w:eastAsia="Times New Roman"/>
                <w:b/>
                <w:sz w:val="22"/>
              </w:rPr>
              <w:t>Допустимое отклонение, мм</w:t>
            </w:r>
            <w:r>
              <w:rPr>
                <w:rFonts w:ascii="Times New Roman" w:hAnsi="Times New Roman" w:eastAsia="Times New Roman"/>
                <w:b/>
                <w:color w:val="FF6600"/>
                <w:sz w:val="22"/>
              </w:rPr>
              <w:t xml:space="preserve"> *</w:t>
            </w:r>
          </w:p>
          <w:p>
            <w:pPr>
              <w:spacing w:after="0"/>
            </w:pPr>
            <w:r>
              <w:rPr>
                <w:i/>
              </w:rPr>
            </w:r>
            <w:r>
              <w:rPr>
                <w:rFonts w:ascii="Times New Roman" w:hAnsi="Times New Roman" w:eastAsia="Times New Roman"/>
                <w:sz w:val="22"/>
                <w:i/>
              </w:rPr>
              <w:t>По умолчанию ±1 мм.</w:t>
            </w:r>
            <w:r>
              <w:rPr>
                <w:rFonts w:ascii="Times New Roman" w:hAnsi="Times New Roman" w:eastAsia="Times New Roman"/>
                <w:color w:val="FF6600"/>
                <w:sz w:val="22"/>
                <w:i/>
              </w:rPr>
              <w:t xml:space="preserve"/>
            </w:r>
          </w:p>
        </w:tc>
        <w:tc>
          <w:tcPr>
            <w:tcW w:type="dxa" w:w="6000"/>
            <w:vAlign w:val="center"/>
            <w:shd w:fill="FFF9F2"/>
          </w:tcPr>
          <w:p>
            <w:pPr>
              <w:spacing w:after="0"/>
            </w:pPr>
            <w:r/>
            <w:sdt>
              <w:sdtPr>
                <w:alias w:val="srStroke"/>
                <w:tag w:val="srStroke"/>
                <w:text/>
              </w:sdtPr>
              <w:sdtContent>
                <w:r>
                  <w:t xml:space="preserve">1</w:t>
                </w:r>
              </w:sdtContent>
            </w:sdt>
          </w:p>
        </w:tc>
      </w:tr>
      <w:tr>
        <w:tc>
          <w:tcPr>
            <w:tcW w:type="dxa" w:w="4650"/>
            <w:vAlign w:val="center"/>
          </w:tcPr>
          <w:p>
            <w:pPr>
              <w:spacing w:after="0"/>
            </w:pPr>
            <w:r/>
            <w:r>
              <w:rPr>
                <w:rFonts w:ascii="Times New Roman" w:hAnsi="Times New Roman" w:eastAsia="Times New Roman"/>
                <w:b/>
                <w:sz w:val="22"/>
              </w:rPr>
              <w:t>Комментарий</w:t>
            </w:r>
            <w:r>
              <w:rPr>
                <w:rFonts w:ascii="Times New Roman" w:hAnsi="Times New Roman" w:eastAsia="Times New Roman"/>
                <w:b/>
                <w:color w:val="FF6600"/>
                <w:sz w:val="22"/>
              </w:rPr>
              <w:t xml:space="preserve"/>
            </w:r>
          </w:p>
          <w:p>
            <w:pPr>
              <w:spacing w:after="0"/>
            </w:pPr>
            <w:r>
              <w:rPr>
                <w:rFonts w:ascii="Times New Roman" w:hAnsi="Times New Roman" w:eastAsia="Times New Roman"/>
                <w:i/>
                <w:sz w:val="18"/>
              </w:rPr>
              <w:t>Дополнительные сведения о соединении или оборудовании.</w:t>
            </w:r>
          </w:p>
        </w:tc>
        <w:tc>
          <w:tcPr>
            <w:tcW w:type="dxa" w:w="6000"/>
            <w:vAlign w:val="center"/>
            <w:shd w:fill="FFFFFF"/>
          </w:tcPr>
          <w:p>
            <w:pPr>
              <w:spacing w:after="0"/>
            </w:pPr>
            <w:r/>
            <w:sdt>
              <w:sdtPr>
                <w:alias w:val="srComment"/>
                <w:tag w:val="srComment"/>
                <w:text/>
              </w:sdtPr>
              <w:sdtContent>
                <w:r>
                  <w:t xml:space="preserve"> </w:t>
                </w:r>
              </w:sdtContent>
            </w:sdt>
          </w:p>
        </w:tc>
      </w:tr>
    </w:tbl>
    <w:p>
      <w:pPr>
        <w:spacing w:after="40"/>
      </w:pP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</w:tblPr>
      <w:tblGrid>
        <w:gridCol w:w="4989"/>
        <w:gridCol w:w="4989"/>
      </w:tblGrid>
      <w:tr>
        <w:tc>
          <w:tcPr>
            <w:tcW w:type="dxa" w:w="2800"/>
            <w:shd w:fill="0B78BC"/>
            <w:tcBorders>
              <w:top w:val="single" w:sz="8" w:color="0B78BC"/>
              <w:left w:val="single" w:sz="8" w:color="0B78BC"/>
              <w:bottom w:val="single" w:sz="8" w:color="0B78BC"/>
              <w:right w:val="single" w:sz="8" w:color="0B78BC"/>
            </w:tcBorders>
          </w:tcPr>
          <w:p>
            <w:pPr>
              <w:spacing w:after="0"/>
              <w:jc w:val="center"/>
            </w:pPr>
            <w:r>
              <w:fldChar w:fldCharType="begin"/>
            </w:r>
            <w:r>
              <w:instrText xml:space="preserve"> MACROBUTTON Raschet Рассчитать </w:instrText>
            </w:r>
            <w:r>
              <w:fldChar w:fldCharType="separate"/>
            </w:r>
            <w:r>
              <w:rPr>
                <w:b/>
                <w:sz w:val="22"/>
                <w:color w:val="FFFFFF"/>
                <w:rFonts w:ascii="Times New Roman" w:hAnsi="Times New Roman" w:cs="Times New Roman"/>
              </w:rPr>
              <w:t>Рассчитать</w:t>
            </w:r>
            <w:r>
              <w:fldChar w:fldCharType="end"/>
            </w:r>
          </w:p>
        </w:tc>
        <w:tc>
          <w:tcPr>
            <w:tcW w:type="dxa" w:w="2800"/>
            <w:shd w:fill="FFFFFF"/>
            <w:tcBorders>
              <w:top w:val="single" w:sz="8" w:color="0B78BC"/>
              <w:left w:val="single" w:sz="8" w:color="0B78BC"/>
              <w:bottom w:val="single" w:sz="8" w:color="0B78BC"/>
              <w:right w:val="single" w:sz="8" w:color="0B78BC"/>
            </w:tcBorders>
          </w:tcPr>
          <w:p>
            <w:pPr>
              <w:spacing w:after="0"/>
              <w:jc w:val="center"/>
            </w:pPr>
            <w:r>
              <w:fldChar w:fldCharType="begin"/>
            </w:r>
            <w:r>
              <w:instrText xml:space="preserve"> MACROBUTTON OchistitList Очистить лист </w:instrText>
            </w:r>
            <w:r>
              <w:fldChar w:fldCharType="separate"/>
            </w:r>
            <w:r>
              <w:rPr>
                <w:b/>
                <w:sz w:val="22"/>
                <w:color w:val="0B78BC"/>
                <w:rFonts w:ascii="Times New Roman" w:hAnsi="Times New Roman" w:cs="Times New Roman"/>
              </w:rPr>
              <w:t>Очистить лист</w:t>
            </w:r>
            <w:r>
              <w:fldChar w:fldCharType="end"/>
            </w:r>
          </w:p>
        </w:tc>
      </w:tr>
    </w:tbl>
    <w:p>
      <w:pPr>
        <w:spacing w:after="40"/>
      </w:pPr>
      <w:r>
        <w:rPr>
          <w:rFonts w:ascii="Times New Roman" w:hAnsi="Times New Roman" w:eastAsia="Times New Roman"/>
          <w:b w:val="0"/>
          <w:i/>
          <w:color w:val="555555"/>
          <w:sz w:val="18"/>
        </w:rPr>
        <w:t>Кнопки работают при включённых макросах в Microsoft Word. Выберите стандарт и тип измерения, укажите измеренный диаметр — результат обновится после нажатия «Рассчитать» или выхода из поля ввода.</w:t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4" w:space="0" w:color="B7B7B7"/>
          <w:left w:val="single" w:sz="4" w:space="0" w:color="B7B7B7"/>
          <w:bottom w:val="single" w:sz="4" w:space="0" w:color="B7B7B7"/>
          <w:right w:val="single" w:sz="4" w:space="0" w:color="B7B7B7"/>
          <w:insideH w:val="single" w:sz="4" w:space="0" w:color="B7B7B7"/>
          <w:insideV w:val="single" w:sz="4" w:space="0" w:color="B7B7B7"/>
        </w:tblBorders>
      </w:tblPr>
      <w:tblGrid>
        <w:gridCol w:w="4989"/>
        <w:gridCol w:w="4989"/>
      </w:tblGrid>
      <w:tr>
        <w:tc>
          <w:tcPr>
            <w:tcW w:type="dxa" w:w="2600"/>
          </w:tcPr>
          <w:p>
            <w:r/>
            <w:r>
              <w:rPr>
                <w:rFonts w:ascii="Times New Roman" w:hAnsi="Times New Roman" w:eastAsia="Times New Roman"/>
                <w:b/>
                <w:sz w:val="18"/>
              </w:rPr>
              <w:t>Результат проверки:</w:t>
            </w:r>
          </w:p>
        </w:tc>
        <w:tc>
          <w:tcPr>
            <w:tcW w:type="dxa" w:w="7900"/>
          </w:tcPr>
          <w:p>
            <w:pPr>
              <w:spacing w:after="0"/>
            </w:pPr>
            <w:r/>
            <w:sdt>
              <w:sdtPr>
                <w:alias w:val="srMessage"/>
                <w:tag w:val="srMessage"/>
                <w:text/>
              </w:sdtPr>
              <w:sdtContent>
                <w:r>
                  <w:t xml:space="preserve">—</w:t>
                </w:r>
              </w:sdtContent>
            </w:sdt>
          </w:p>
        </w:tc>
      </w:tr>
    </w:tbl>
    <w:p>
      <w:pPr>
        <w:spacing w:after="20"/>
      </w:pPr>
    </w:p>
    <w:p>
      <w:r>
        <w:br w:type="page"/>
      </w:r>
    </w:p>
    <w:p>
      <w:pPr>
        <w:spacing w:after="0"/>
        <w:jc w:val="center"/>
        <w:shd w:fill="D9D9D9"/>
      </w:pPr>
      <w:r>
        <w:rPr>
          <w:rFonts w:ascii="Times New Roman" w:hAnsi="Times New Roman" w:eastAsia="Times New Roman"/>
          <w:b/>
          <w:i w:val="0"/>
          <w:sz w:val="22"/>
        </w:rPr>
        <w:t>РЕЗУЛЬТАТЫ РАСЧЁТА</w:t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9E9E9E"/>
          <w:left w:val="single" w:sz="6" w:space="0" w:color="9E9E9E"/>
          <w:bottom w:val="single" w:sz="6" w:space="0" w:color="9E9E9E"/>
          <w:right w:val="single" w:sz="6" w:space="0" w:color="9E9E9E"/>
          <w:insideH w:val="single" w:sz="6" w:space="0" w:color="9E9E9E"/>
          <w:insideV w:val="single" w:sz="6" w:space="0" w:color="9E9E9E"/>
        </w:tblBorders>
      </w:tblPr>
      <w:tblGrid>
        <w:gridCol w:w="3326"/>
        <w:gridCol w:w="3326"/>
        <w:gridCol w:w="3326"/>
      </w:tblGrid>
      <w:tr>
        <w:tc>
          <w:tcPr>
            <w:tcW w:type="dxa" w:w="5200"/>
            <w:shd w:fill="F7F7F7"/>
          </w:tcPr>
          <w:p>
            <w:r/>
            <w:r>
              <w:rPr>
                <w:rFonts w:ascii="Times New Roman" w:hAnsi="Times New Roman" w:eastAsia="Times New Roman"/>
                <w:b/>
                <w:sz w:val="20"/>
              </w:rPr>
              <w:t>Обозначение резьбы</w:t>
            </w:r>
          </w:p>
        </w:tc>
        <w:tc>
          <w:tcPr>
            <w:tcW w:type="dxa" w:w="3000"/>
            <w:shd w:fill="F7F7F7"/>
          </w:tcPr>
          <w:p>
            <w:pPr>
              <w:spacing w:after="0"/>
              <w:jc w:val="right"/>
            </w:pPr>
            <w:r/>
            <w:sdt>
              <w:sdtPr>
                <w:alias w:val="srAreaPiston"/>
                <w:tag w:val="srAreaPiston"/>
                <w:text/>
              </w:sdtPr>
              <w:sdtContent>
                <w:r>
                  <w:t xml:space="preserve">—</w:t>
                </w:r>
              </w:sdtContent>
            </w:sdt>
          </w:p>
        </w:tc>
        <w:tc>
          <w:tcPr>
            <w:tcW w:type="dxa" w:w="1300"/>
            <w:shd w:fill="F7F7F7"/>
          </w:tcPr>
          <w:p>
            <w:r/>
            <w:r>
              <w:rPr>
                <w:rFonts w:ascii="Times New Roman" w:hAnsi="Times New Roman" w:eastAsia="Times New Roman"/>
                <w:b w:val="0"/>
                <w:sz w:val="20"/>
              </w:rPr>
              <w:t/>
            </w:r>
          </w:p>
        </w:tc>
      </w:tr>
      <w:tr>
        <w:tc>
          <w:tcPr>
            <w:tcW w:type="dxa" w:w="5200"/>
          </w:tcPr>
          <w:p>
            <w:r/>
            <w:r>
              <w:rPr>
                <w:rFonts w:ascii="Times New Roman" w:hAnsi="Times New Roman" w:eastAsia="Times New Roman"/>
                <w:b/>
                <w:sz w:val="20"/>
              </w:rPr>
              <w:t>Номинальный размер</w:t>
            </w:r>
          </w:p>
        </w:tc>
        <w:tc>
          <w:tcPr>
            <w:tcW w:type="dxa" w:w="3000"/>
          </w:tcPr>
          <w:p>
            <w:pPr>
              <w:spacing w:after="0"/>
              <w:jc w:val="right"/>
            </w:pPr>
            <w:r/>
            <w:sdt>
              <w:sdtPr>
                <w:alias w:val="srAreaRod"/>
                <w:tag w:val="srAreaRod"/>
                <w:text/>
              </w:sdtPr>
              <w:sdtContent>
                <w:r>
                  <w:t xml:space="preserve">—</w:t>
                </w:r>
              </w:sdtContent>
            </w:sdt>
          </w:p>
        </w:tc>
        <w:tc>
          <w:tcPr>
            <w:tcW w:type="dxa" w:w="1300"/>
          </w:tcPr>
          <w:p>
            <w:r/>
            <w:r>
              <w:rPr>
                <w:rFonts w:ascii="Times New Roman" w:hAnsi="Times New Roman" w:eastAsia="Times New Roman"/>
                <w:b w:val="0"/>
                <w:sz w:val="20"/>
              </w:rPr>
              <w:t>дюйм</w:t>
            </w:r>
          </w:p>
        </w:tc>
      </w:tr>
      <w:tr>
        <w:tc>
          <w:tcPr>
            <w:tcW w:type="dxa" w:w="5200"/>
            <w:shd w:fill="F7F7F7"/>
          </w:tcPr>
          <w:p>
            <w:r/>
            <w:r>
              <w:rPr>
                <w:rFonts w:ascii="Times New Roman" w:hAnsi="Times New Roman" w:eastAsia="Times New Roman"/>
                <w:b/>
                <w:sz w:val="20"/>
              </w:rPr>
              <w:t>Тип и стандарт</w:t>
            </w:r>
          </w:p>
        </w:tc>
        <w:tc>
          <w:tcPr>
            <w:tcW w:type="dxa" w:w="3000"/>
            <w:shd w:fill="F7F7F7"/>
          </w:tcPr>
          <w:p>
            <w:pPr>
              <w:spacing w:after="0"/>
              <w:jc w:val="right"/>
            </w:pPr>
            <w:r/>
            <w:sdt>
              <w:sdtPr>
                <w:alias w:val="srVolumeOut"/>
                <w:tag w:val="srVolumeOut"/>
                <w:text/>
              </w:sdtPr>
              <w:sdtContent>
                <w:r>
                  <w:t xml:space="preserve">—</w:t>
                </w:r>
              </w:sdtContent>
            </w:sdt>
          </w:p>
        </w:tc>
        <w:tc>
          <w:tcPr>
            <w:tcW w:type="dxa" w:w="1300"/>
            <w:shd w:fill="F7F7F7"/>
          </w:tcPr>
          <w:p>
            <w:r/>
            <w:r>
              <w:rPr>
                <w:rFonts w:ascii="Times New Roman" w:hAnsi="Times New Roman" w:eastAsia="Times New Roman"/>
                <w:b w:val="0"/>
                <w:sz w:val="20"/>
              </w:rPr>
              <w:t/>
            </w:r>
          </w:p>
        </w:tc>
      </w:tr>
      <w:tr>
        <w:tc>
          <w:tcPr>
            <w:tcW w:type="dxa" w:w="5200"/>
          </w:tcPr>
          <w:p>
            <w:r/>
            <w:r>
              <w:rPr>
                <w:rFonts w:ascii="Times New Roman" w:hAnsi="Times New Roman" w:eastAsia="Times New Roman"/>
                <w:b/>
                <w:sz w:val="20"/>
              </w:rPr>
              <w:t>Наружный диаметр d = D</w:t>
            </w:r>
          </w:p>
        </w:tc>
        <w:tc>
          <w:tcPr>
            <w:tcW w:type="dxa" w:w="3000"/>
          </w:tcPr>
          <w:p>
            <w:pPr>
              <w:spacing w:after="0"/>
              <w:jc w:val="right"/>
            </w:pPr>
            <w:r/>
            <w:sdt>
              <w:sdtPr>
                <w:alias w:val="srVolumeIn"/>
                <w:tag w:val="srVolumeIn"/>
                <w:text/>
              </w:sdtPr>
              <w:sdtContent>
                <w:r>
                  <w:t xml:space="preserve">—</w:t>
                </w:r>
              </w:sdtContent>
            </w:sdt>
          </w:p>
        </w:tc>
        <w:tc>
          <w:tcPr>
            <w:tcW w:type="dxa" w:w="1300"/>
          </w:tcPr>
          <w:p>
            <w:r/>
            <w:r>
              <w:rPr>
                <w:rFonts w:ascii="Times New Roman" w:hAnsi="Times New Roman" w:eastAsia="Times New Roman"/>
                <w:b w:val="0"/>
                <w:sz w:val="20"/>
              </w:rPr>
              <w:t>мм</w:t>
            </w:r>
          </w:p>
        </w:tc>
      </w:tr>
      <w:tr>
        <w:tc>
          <w:tcPr>
            <w:tcW w:type="dxa" w:w="5200"/>
            <w:shd w:fill="F7F7F7"/>
          </w:tcPr>
          <w:p>
            <w:r/>
            <w:r>
              <w:rPr>
                <w:rFonts w:ascii="Times New Roman" w:hAnsi="Times New Roman" w:eastAsia="Times New Roman"/>
                <w:b/>
                <w:sz w:val="20"/>
              </w:rPr>
              <w:t>Внутренний диаметр d₁ = D₁</w:t>
            </w:r>
          </w:p>
        </w:tc>
        <w:tc>
          <w:tcPr>
            <w:tcW w:type="dxa" w:w="3000"/>
            <w:shd w:fill="F7F7F7"/>
          </w:tcPr>
          <w:p>
            <w:pPr>
              <w:spacing w:after="0"/>
              <w:jc w:val="right"/>
            </w:pPr>
            <w:r/>
            <w:sdt>
              <w:sdtPr>
                <w:alias w:val="srCycle"/>
                <w:tag w:val="srCycle"/>
                <w:text/>
              </w:sdtPr>
              <w:sdtContent>
                <w:r>
                  <w:t xml:space="preserve">—</w:t>
                </w:r>
              </w:sdtContent>
            </w:sdt>
          </w:p>
        </w:tc>
        <w:tc>
          <w:tcPr>
            <w:tcW w:type="dxa" w:w="1300"/>
            <w:shd w:fill="F7F7F7"/>
          </w:tcPr>
          <w:p>
            <w:r/>
            <w:r>
              <w:rPr>
                <w:rFonts w:ascii="Times New Roman" w:hAnsi="Times New Roman" w:eastAsia="Times New Roman"/>
                <w:b w:val="0"/>
                <w:sz w:val="20"/>
              </w:rPr>
              <w:t>мм</w:t>
            </w:r>
          </w:p>
        </w:tc>
      </w:tr>
      <w:tr>
        <w:tc>
          <w:tcPr>
            <w:tcW w:type="dxa" w:w="5200"/>
          </w:tcPr>
          <w:p>
            <w:r/>
            <w:r>
              <w:rPr>
                <w:rFonts w:ascii="Times New Roman" w:hAnsi="Times New Roman" w:eastAsia="Times New Roman"/>
                <w:b/>
                <w:sz w:val="20"/>
              </w:rPr>
              <w:t>Шаг резьбы P</w:t>
            </w:r>
          </w:p>
        </w:tc>
        <w:tc>
          <w:tcPr>
            <w:tcW w:type="dxa" w:w="3000"/>
          </w:tcPr>
          <w:p>
            <w:pPr>
              <w:spacing w:after="0"/>
              <w:jc w:val="right"/>
            </w:pPr>
            <w:r/>
            <w:sdt>
              <w:sdtPr>
                <w:alias w:val="srMinute"/>
                <w:tag w:val="srMinute"/>
                <w:text/>
              </w:sdtPr>
              <w:sdtContent>
                <w:r>
                  <w:t xml:space="preserve">—</w:t>
                </w:r>
              </w:sdtContent>
            </w:sdt>
          </w:p>
        </w:tc>
        <w:tc>
          <w:tcPr>
            <w:tcW w:type="dxa" w:w="1300"/>
          </w:tcPr>
          <w:p>
            <w:r/>
            <w:r>
              <w:rPr>
                <w:rFonts w:ascii="Times New Roman" w:hAnsi="Times New Roman" w:eastAsia="Times New Roman"/>
                <w:b w:val="0"/>
                <w:sz w:val="20"/>
              </w:rPr>
              <w:t>мм</w:t>
            </w:r>
          </w:p>
        </w:tc>
      </w:tr>
      <w:tr>
        <w:tc>
          <w:tcPr>
            <w:tcW w:type="dxa" w:w="5200"/>
            <w:shd w:fill="F7F7F7"/>
          </w:tcPr>
          <w:p>
            <w:r/>
            <w:r>
              <w:rPr>
                <w:rFonts w:ascii="Times New Roman" w:hAnsi="Times New Roman" w:eastAsia="Times New Roman"/>
                <w:b/>
                <w:sz w:val="20"/>
              </w:rPr>
              <w:t>Число ниток на дюйм</w:t>
            </w:r>
          </w:p>
        </w:tc>
        <w:tc>
          <w:tcPr>
            <w:tcW w:type="dxa" w:w="3000"/>
            <w:shd w:fill="F7F7F7"/>
          </w:tcPr>
          <w:p>
            <w:pPr>
              <w:spacing w:after="0"/>
              <w:jc w:val="right"/>
            </w:pPr>
            <w:r/>
            <w:sdt>
              <w:sdtPr>
                <w:alias w:val="srHourLiters"/>
                <w:tag w:val="srHourLiters"/>
                <w:text/>
              </w:sdtPr>
              <w:sdtContent>
                <w:r>
                  <w:t xml:space="preserve">—</w:t>
                </w:r>
              </w:sdtContent>
            </w:sdt>
          </w:p>
        </w:tc>
        <w:tc>
          <w:tcPr>
            <w:tcW w:type="dxa" w:w="1300"/>
            <w:shd w:fill="F7F7F7"/>
          </w:tcPr>
          <w:p>
            <w:r/>
            <w:r>
              <w:rPr>
                <w:rFonts w:ascii="Times New Roman" w:hAnsi="Times New Roman" w:eastAsia="Times New Roman"/>
                <w:b w:val="0"/>
                <w:sz w:val="20"/>
              </w:rPr>
              <w:t>TPI</w:t>
            </w:r>
          </w:p>
        </w:tc>
      </w:tr>
      <w:tr>
        <w:tc>
          <w:tcPr>
            <w:tcW w:type="dxa" w:w="5200"/>
          </w:tcPr>
          <w:p>
            <w:r/>
            <w:r>
              <w:rPr>
                <w:rFonts w:ascii="Times New Roman" w:hAnsi="Times New Roman" w:eastAsia="Times New Roman"/>
                <w:b/>
                <w:sz w:val="20"/>
              </w:rPr>
              <w:t>Отклонение от измерения</w:t>
            </w:r>
          </w:p>
        </w:tc>
        <w:tc>
          <w:tcPr>
            <w:tcW w:type="dxa" w:w="3000"/>
          </w:tcPr>
          <w:p>
            <w:pPr>
              <w:spacing w:after="0"/>
              <w:jc w:val="right"/>
            </w:pPr>
            <w:r/>
            <w:sdt>
              <w:sdtPr>
                <w:alias w:val="srHourM3"/>
                <w:tag w:val="srHourM3"/>
                <w:text/>
              </w:sdtPr>
              <w:sdtContent>
                <w:r>
                  <w:t xml:space="preserve">—</w:t>
                </w:r>
              </w:sdtContent>
            </w:sdt>
          </w:p>
        </w:tc>
        <w:tc>
          <w:tcPr>
            <w:tcW w:type="dxa" w:w="1300"/>
          </w:tcPr>
          <w:p>
            <w:r/>
            <w:r>
              <w:rPr>
                <w:rFonts w:ascii="Times New Roman" w:hAnsi="Times New Roman" w:eastAsia="Times New Roman"/>
                <w:b w:val="0"/>
                <w:sz w:val="20"/>
              </w:rPr>
              <w:t>мм</w:t>
            </w:r>
          </w:p>
        </w:tc>
      </w:tr>
    </w:tbl>
    <w:p>
      <w:pPr>
        <w:spacing w:after="120"/>
        <w:jc w:val="center"/>
        <w:shd w:fill="D9D9D9"/>
      </w:pPr>
      <w:r>
        <w:rPr>
          <w:rFonts w:ascii="Times New Roman" w:hAnsi="Times New Roman" w:eastAsia="Times New Roman"/>
          <w:b/>
          <w:i w:val="0"/>
          <w:sz w:val="22"/>
        </w:rPr>
        <w:t>ПРИНЦИП ПОДБОРА</w:t>
      </w:r>
    </w:p>
    <w:p>
      <w:pPr>
        <w:spacing w:after="60"/>
        <w:ind w:left="340"/>
      </w:pPr>
      <w:r>
        <w:rPr>
          <w:rFonts w:ascii="Times New Roman" w:hAnsi="Times New Roman" w:eastAsia="Times New Roman"/>
          <w:sz w:val="22"/>
        </w:rPr>
        <w:t>• Для наружной резьбы измеренный диаметр сравнивается с нормативным наружным диаметром d = D.</w:t>
      </w:r>
    </w:p>
    <w:p>
      <w:pPr>
        <w:spacing w:after="60"/>
        <w:ind w:left="340"/>
      </w:pPr>
      <w:r>
        <w:rPr>
          <w:rFonts w:ascii="Times New Roman" w:hAnsi="Times New Roman" w:eastAsia="Times New Roman"/>
          <w:sz w:val="22"/>
        </w:rPr>
        <w:t>• Для внутренней резьбы измеренный диаметр сравнивается с нормативным внутренним диаметром d₁ = D₁.</w:t>
      </w:r>
    </w:p>
    <w:p>
      <w:pPr>
        <w:spacing w:after="60"/>
        <w:ind w:left="340"/>
      </w:pPr>
      <w:r>
        <w:rPr>
          <w:rFonts w:ascii="Times New Roman" w:hAnsi="Times New Roman" w:eastAsia="Times New Roman"/>
          <w:sz w:val="22"/>
        </w:rPr>
        <w:t>• Дюймовое обозначение трубной резьбы является условным и не определяется простым делением измерения в миллиметрах на 25,4.</w:t>
      </w:r>
    </w:p>
    <w:p>
      <w:pPr>
        <w:spacing w:after="60"/>
        <w:ind w:left="340"/>
      </w:pPr>
      <w:r>
        <w:rPr>
          <w:rFonts w:ascii="Times New Roman" w:hAnsi="Times New Roman" w:eastAsia="Times New Roman"/>
          <w:sz w:val="22"/>
        </w:rPr>
        <w:t>• Калькулятор выбирает ближайший размер в выбранном стандарте и показывает фактическое отклонение от введённого значения.</w:t>
      </w:r>
    </w:p>
    <w:p>
      <w:pPr>
        <w:spacing w:after="60"/>
        <w:ind w:left="340"/>
      </w:pPr>
      <w:r>
        <w:rPr>
          <w:rFonts w:ascii="Times New Roman" w:hAnsi="Times New Roman" w:eastAsia="Times New Roman"/>
          <w:sz w:val="22"/>
        </w:rPr>
        <w:t>• BSPP (G) и BSPT (R) имеют профиль 55°, а NPT — профиль 60°; для проверки рекомендуется измерить шаг резьбомером.</w:t>
      </w:r>
    </w:p>
    <w:p>
      <w:pPr>
        <w:spacing w:after="60"/>
        <w:ind w:left="340"/>
      </w:pPr>
      <w:r>
        <w:rPr>
          <w:rFonts w:ascii="Times New Roman" w:hAnsi="Times New Roman" w:eastAsia="Times New Roman"/>
          <w:sz w:val="22"/>
        </w:rPr>
        <w:t>• Резьбы BSPT и NPT не являются взаимозаменяемыми, несмотря на одинаковую конусность 1:16.</w:t>
      </w:r>
    </w:p>
    <w:p>
      <w:pPr>
        <w:spacing w:after="40"/>
      </w:pPr>
      <w:r>
        <w:rPr>
          <w:rFonts w:ascii="Times New Roman" w:hAnsi="Times New Roman" w:eastAsia="Times New Roman"/>
          <w:b/>
          <w:i w:val="0"/>
          <w:sz w:val="22"/>
        </w:rPr>
        <w:t>ПРИМЕЧАНИЕ</w:t>
      </w:r>
    </w:p>
    <w:p>
      <w:pPr>
        <w:spacing w:after="160"/>
      </w:pPr>
      <w:r>
        <w:rPr>
          <w:rFonts w:ascii="Times New Roman" w:hAnsi="Times New Roman" w:eastAsia="Times New Roman"/>
          <w:b w:val="0"/>
          <w:i/>
          <w:color w:val="555555"/>
          <w:sz w:val="20"/>
        </w:rPr>
        <w:t>Результат является справочным. Износ, покрытие, заусенцы, погрешность штангенциркуля и измерение конической резьбы вне основной плоскости могут изменить фактический размер. Перед изготовлением или заказом ответственной детали проверьте профиль и шаг резьбы калибром или резьбомером.</w:t>
      </w:r>
    </w:p>
    <w:p>
      <w:pPr>
        <w:spacing w:after="160"/>
      </w:pPr>
      <w:r>
        <w:rPr>
          <w:rFonts w:ascii="Times New Roman" w:hAnsi="Times New Roman" w:eastAsia="Times New Roman"/>
          <w:b w:val="0"/>
          <w:i/>
          <w:color w:val="555555"/>
          <w:sz w:val="20"/>
        </w:rPr>
        <w:t>Источник справочных данных: https://bb-engineering.ru/trubnaya-rezba-tablicy-razmerov-v-mm-i-dyuymah-po-gost/</w:t>
      </w:r>
    </w:p>
    <w:p>
      <w:pPr>
        <w:spacing w:after="40"/>
      </w:pPr>
      <w:r>
        <w:rPr>
          <w:rFonts w:ascii="Times New Roman" w:hAnsi="Times New Roman" w:eastAsia="Times New Roman"/>
          <w:b/>
          <w:i w:val="0"/>
          <w:sz w:val="22"/>
        </w:rPr>
        <w:t>Порядок работы с файлом</w:t>
      </w:r>
    </w:p>
    <w:p>
      <w:pPr>
        <w:spacing w:after="60"/>
        <w:ind w:left="340"/>
      </w:pPr>
      <w:r>
        <w:rPr>
          <w:rFonts w:ascii="Times New Roman" w:hAnsi="Times New Roman" w:eastAsia="Times New Roman"/>
          <w:sz w:val="20"/>
        </w:rPr>
        <w:t>• Откройте файл в Microsoft Word и разрешите выполнение макросов, если документ используется для автоматического расчёта.</w:t>
      </w:r>
    </w:p>
    <w:p>
      <w:pPr>
        <w:spacing w:after="60"/>
        <w:ind w:left="340"/>
      </w:pPr>
      <w:r>
        <w:rPr>
          <w:rFonts w:ascii="Times New Roman" w:hAnsi="Times New Roman" w:eastAsia="Times New Roman"/>
          <w:sz w:val="20"/>
        </w:rPr>
        <w:t>• Выберите стандарт и тип измерения, затем укажите диаметр в миллиметрах и допустимое отклонение.</w:t>
      </w:r>
    </w:p>
    <w:p>
      <w:pPr>
        <w:spacing w:after="60"/>
        <w:ind w:left="340"/>
      </w:pPr>
      <w:r>
        <w:rPr>
          <w:rFonts w:ascii="Times New Roman" w:hAnsi="Times New Roman" w:eastAsia="Times New Roman"/>
          <w:sz w:val="20"/>
        </w:rPr>
        <w:t>• Нажмите «Рассчитать» или выйдите из поля с диаметром — ближайшее обозначение и справочные параметры обновятся.</w:t>
      </w:r>
    </w:p>
    <w:p>
      <w:pPr>
        <w:spacing w:after="60"/>
        <w:ind w:left="340"/>
      </w:pPr>
      <w:r>
        <w:rPr>
          <w:rFonts w:ascii="Times New Roman" w:hAnsi="Times New Roman" w:eastAsia="Times New Roman"/>
          <w:sz w:val="20"/>
        </w:rPr>
        <w:t>• Для удаления введённых данных и результатов нажмите «Очистить лист».</w:t>
      </w:r>
    </w:p>
    <w:sectPr w:rsidR="00FC693F" w:rsidRPr="0006063C" w:rsidSect="00034616">
      <w:pgSz w:w="11906" w:h="16838"/>
      <w:pgMar w:top="1020" w:right="964" w:bottom="794" w:left="9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microsoft.com/office/2006/relationships/vbaProject" Target="vbaProject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Калькулятор трубной резьбы</dc:title>
  <dc:subject>Подбор трубной резьбы BSPP, BSPT и NPT по измеренному диаметру</dc:subject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